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Roboto" w:cs="Roboto" w:eastAsia="Roboto" w:hAnsi="Roboto"/>
          <w:b w:val="1"/>
          <w:bCs w:val="1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6"/>
          <w:szCs w:val="36"/>
          <w:rtl w:val="0"/>
        </w:rPr>
        <w:t xml:space="preserve">Somalia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Long Coastline Exposure, Transit Trade Risks, and Emerging Engagement under the Bamako Convention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Status under the Convention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Somalia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signed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the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Bamako Convention on the Ban of the Import into Africa and the Control of Transboundary Movement and Management of Hazardous Wastes within Africa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on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29 January 1991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Somalia has not ratified the Convention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and is therefore not yet a Party bound by its reporting and compliance obligations.</w:t>
        <w:br w:type="textWrapping"/>
        <w:t xml:space="preserve">Official source: </w:t>
      </w:r>
      <w:hyperlink r:id="rId7">
        <w:r w:rsidDel="00000000" w:rsidR="00000000" w:rsidRPr="00000000">
          <w:rPr>
            <w:rFonts w:ascii="Roboto" w:cs="Roboto" w:eastAsia="Roboto" w:hAnsi="Roboto"/>
            <w:color w:val="0000ff"/>
            <w:u w:val="single"/>
            <w:rtl w:val="0"/>
          </w:rPr>
          <w:t xml:space="preserve">https://www.bamakoconvention.org/parties-to-the-convention/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National Context and Hazardous Waste Risk Profile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Somalia has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Africa’s longest coastline, approximately 3,300 kilometres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stretching along the Gulf of Aden and the Indian Ocean. This geographic reality places Somalia at a uniquely high risk of exposure to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illegal dumping of hazardous and radioactive waste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particularly through maritime routes. The country’s ports, including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Mogadishu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Kismayo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Berbera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and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Bosaso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serve as critical entry points for goods, fuel, humanitarian supplies, and commercial cargo.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Key hazardous waste risks include: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Maritime dumping of hazardous and toxic materials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particularly during periods of weak coastal surveillance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Port-related waste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including ship-generated residues, used oils, and chemical waste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Medical and pharmaceutical waste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from health facilities and humanitarian operations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Electronic waste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entering through used equipment imports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Chemical residues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associated with fuel handling and small-scale industrial activity</w:t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Decades of conflict and institutional fragility have historically constrained Somalia’s ability to monitor, verify, and regulate hazardous waste movements.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Institutional and Legal Framework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Environmental governance in Somalia is led by the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Ministry of Environment and Climate Change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with environmental responsibilities increasingly devolved to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Federal Member States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</w:t>
        <w:br w:type="textWrapping"/>
        <w:t xml:space="preserve">Official reference: </w:t>
      </w:r>
      <w:hyperlink r:id="rId8">
        <w:r w:rsidDel="00000000" w:rsidR="00000000" w:rsidRPr="00000000">
          <w:rPr>
            <w:rFonts w:ascii="Roboto" w:cs="Roboto" w:eastAsia="Roboto" w:hAnsi="Roboto"/>
            <w:color w:val="0000ff"/>
            <w:u w:val="single"/>
            <w:rtl w:val="0"/>
          </w:rPr>
          <w:t xml:space="preserve">https://moecc.gov.so/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Somalia’s legal and institutional framework for hazardous waste management remains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under development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with emerging environmental laws and policies at the federal and state levels. Customs and port authorities operate with varying capacity across regions.</w:t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Incidents, Policy Debates, and Governance Experience</w:t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Somalia has been repeatedly referenced in international discussions concerning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suspected hazardous and radioactive waste dumping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particularly during the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1990s and early 2000s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UNEP investigations (1997–2005)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documented allegations of illegal dumping along Somalia’s coastline, including containers reportedly washed ashore following the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2004 Indian Ocean tsunami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UNEP’s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2005 assessment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raised concerns about hazardous substances, including heavy metals and medical waste.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Public and parliamentary debates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in Somalia and internationally have linked illegal dumping to weak maritime governance during the civil war period.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These findings contributed to renewed international attention on the need for African-led legal instruments, such as the Bamako Convention, to prevent exploitation of fragile states.</w:t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Sources: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UNEP, 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After the Tsunami: Rapid Environmental Assessment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2005</w:t>
        <w:br w:type="textWrapping"/>
      </w:r>
      <w:hyperlink r:id="rId9">
        <w:r w:rsidDel="00000000" w:rsidR="00000000" w:rsidRPr="00000000">
          <w:rPr>
            <w:rFonts w:ascii="Roboto" w:cs="Roboto" w:eastAsia="Roboto" w:hAnsi="Roboto"/>
            <w:color w:val="0000ff"/>
            <w:u w:val="single"/>
            <w:rtl w:val="0"/>
          </w:rPr>
          <w:t xml:space="preserve">https://www.unep.org/resources/report/after-tsunami-rapid-environmental-assessment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UNEP Somalia environmental briefs</w:t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Alignment with Bamako Convention Objectives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Although not a Party, Somalia’s situation directly illustrates the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problem the Bamako Convention was created to address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The absence of ratification limits Somalia’s access to formal reporting mechanisms, technical support, and regional information exchange under the Convention.</w:t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Actions Taken and Opportunities for Strengthening</w:t>
      </w:r>
    </w:p>
    <w:p w:rsidR="00000000" w:rsidDel="00000000" w:rsidP="00000000" w:rsidRDefault="00000000" w:rsidRPr="00000000" w14:paraId="0000001C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Actions taken include: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Establishment of a federal Ministry responsible for the environment and climate change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Participation in regional and international environmental discussions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Initial development of environmental laws and policies</w:t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Opportunities for strengthening include: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Ratification of the Bamako Convention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enabling formal participation in its mechanisms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Designation of national competent authorities and focal points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Development of port-based hazardous waste screening procedures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Engagement with the Convention Secretariat for technical support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Participation in a regional clearinghouse mechanism to document risks, incidents, and preventive actions</w:t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What Other Countries Can Learn</w:t>
      </w:r>
    </w:p>
    <w:p w:rsidR="00000000" w:rsidDel="00000000" w:rsidP="00000000" w:rsidRDefault="00000000" w:rsidRPr="00000000" w14:paraId="00000027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Somalia’s experience demonstrates that: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Fragile states are at heightened risk of environmental exploitation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Long coastlines require coordinated regional surveillance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280" w:before="0" w:lin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Preventive legal frameworks are essential even before full institutional capacity is achieved</w:t>
      </w:r>
    </w:p>
    <w:p w:rsidR="00000000" w:rsidDel="00000000" w:rsidP="00000000" w:rsidRDefault="00000000" w:rsidRPr="00000000" w14:paraId="0000002B">
      <w:pPr>
        <w:spacing w:after="280" w:before="280" w:line="240" w:lineRule="auto"/>
        <w:rPr>
          <w:rFonts w:ascii="Roboto" w:cs="Roboto" w:eastAsia="Roboto" w:hAnsi="Roboto"/>
          <w:b w:val="1"/>
          <w:bCs w:val="1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7"/>
          <w:szCs w:val="27"/>
          <w:rtl w:val="0"/>
        </w:rPr>
        <w:t xml:space="preserve">Contribution to the Bamako Convention’s Objectives</w:t>
      </w:r>
    </w:p>
    <w:p w:rsidR="00000000" w:rsidDel="00000000" w:rsidP="00000000" w:rsidRDefault="00000000" w:rsidRPr="00000000" w14:paraId="0000002C">
      <w:pPr>
        <w:spacing w:after="280" w:before="280" w:lin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Somalia represents both a cautionary case and a potential pilot for strengthening the Bamako Convention’s preventive agenda. Ratification and structured engagement would significantly enhance Africa’s collective capacity to prevent illegal, hazardous and radioactive waste dumping along vulnerable coastlines.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E514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E514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E514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4E514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4E514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4E514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E514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E5141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E5141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E5141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E5141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E5141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4E514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4E514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4E514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4E5141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4E5141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4E5141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4E514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E5141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4E5141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ep.org/resources/report/after-tsunami-rapid-environmental-assessmen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bamakoconvention.org/parties-to-the-convention/" TargetMode="External"/><Relationship Id="rId8" Type="http://schemas.openxmlformats.org/officeDocument/2006/relationships/hyperlink" Target="https://moecc.gov.so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7BKQIJQVn/DRx6CLc9CeGDt9w==">CgMxLjA4AHIhMU51OVk2a1paMlZfeEh2aEJsNkdtVnFtWGtIV2E5d0Z6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2025-12-30T16:55:00Z</dcterms:created>
  <dc:creator>Thomas Moore Ogola</dc:creator>
</cp:coreProperties>
</file>